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E4CAE" w14:textId="77777777" w:rsidR="00AB766B" w:rsidRDefault="00AB766B" w:rsidP="00AB766B">
      <w:pPr>
        <w:pStyle w:val="Heading1"/>
        <w:rPr>
          <w:sz w:val="36"/>
          <w:szCs w:val="36"/>
        </w:rPr>
      </w:pPr>
      <w:r w:rsidRPr="00AF05D3">
        <w:rPr>
          <w:noProof/>
          <w:sz w:val="20"/>
          <w:szCs w:val="20"/>
        </w:rPr>
        <w:drawing>
          <wp:inline distT="0" distB="0" distL="0" distR="0" wp14:anchorId="4A596669" wp14:editId="3BB94AAD">
            <wp:extent cx="5943600" cy="96583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3600" cy="965835"/>
                    </a:xfrm>
                    <a:prstGeom prst="rect">
                      <a:avLst/>
                    </a:prstGeom>
                  </pic:spPr>
                </pic:pic>
              </a:graphicData>
            </a:graphic>
          </wp:inline>
        </w:drawing>
      </w:r>
      <w:r w:rsidRPr="00AF05D3">
        <w:rPr>
          <w:sz w:val="36"/>
          <w:szCs w:val="36"/>
        </w:rPr>
        <w:t xml:space="preserve"> </w:t>
      </w:r>
    </w:p>
    <w:p w14:paraId="30B9A5F3" w14:textId="11DA59D5" w:rsidR="51F0BB0D" w:rsidRPr="00AB766B" w:rsidRDefault="00AB766B" w:rsidP="00AB766B">
      <w:pPr>
        <w:pStyle w:val="Heading1"/>
        <w:rPr>
          <w:sz w:val="36"/>
          <w:szCs w:val="36"/>
        </w:rPr>
      </w:pPr>
      <w:r w:rsidRPr="00AB766B">
        <w:rPr>
          <w:sz w:val="36"/>
          <w:szCs w:val="36"/>
        </w:rPr>
        <w:t>Eliminate Distracted Driving</w:t>
      </w:r>
      <w:r w:rsidRPr="00AB766B">
        <w:rPr>
          <w:sz w:val="36"/>
          <w:szCs w:val="36"/>
        </w:rPr>
        <w:t xml:space="preserve"> </w:t>
      </w:r>
    </w:p>
    <w:p w14:paraId="1FCECCA5" w14:textId="5E8A860B" w:rsidR="00B37659" w:rsidRPr="00AB766B" w:rsidRDefault="00B4410E" w:rsidP="1D026861">
      <w:pPr>
        <w:autoSpaceDE w:val="0"/>
        <w:autoSpaceDN w:val="0"/>
        <w:adjustRightInd w:val="0"/>
        <w:spacing w:after="0" w:line="240" w:lineRule="auto"/>
        <w:rPr>
          <w:rFonts w:eastAsia="Calibri"/>
          <w:sz w:val="28"/>
          <w:szCs w:val="28"/>
          <w:shd w:val="clear" w:color="auto" w:fill="FFFFFF"/>
        </w:rPr>
      </w:pPr>
      <w:r w:rsidRPr="00B4410E">
        <w:rPr>
          <w:rFonts w:cstheme="minorHAnsi"/>
          <w:noProof/>
          <w:sz w:val="24"/>
          <w:szCs w:val="24"/>
        </w:rPr>
        <w:pict w14:anchorId="03453615">
          <v:rect id="_x0000_i1030" alt="" style="width:468pt;height:.05pt;mso-width-percent:0;mso-height-percent:0;mso-width-percent:0;mso-height-percent:0" o:hralign="center" o:hrstd="t" o:hr="t" fillcolor="#a0a0a0" stroked="f"/>
        </w:pict>
      </w:r>
      <w:r w:rsidR="00C35AF5" w:rsidRPr="00AB766B">
        <w:rPr>
          <w:rFonts w:eastAsia="Calibri"/>
          <w:sz w:val="28"/>
          <w:szCs w:val="28"/>
          <w:shd w:val="clear" w:color="auto" w:fill="FFFFFF"/>
        </w:rPr>
        <w:t>Collision Between a Sport Utility Vehicle Operating with Partial Driving Automation and a Crash Attenuator</w:t>
      </w:r>
    </w:p>
    <w:p w14:paraId="25952673" w14:textId="6BAF35BB" w:rsidR="00C35AF5" w:rsidRPr="00AB766B" w:rsidRDefault="00C35AF5" w:rsidP="1D026861">
      <w:pPr>
        <w:autoSpaceDE w:val="0"/>
        <w:autoSpaceDN w:val="0"/>
        <w:adjustRightInd w:val="0"/>
        <w:spacing w:after="0" w:line="240" w:lineRule="auto"/>
        <w:rPr>
          <w:rFonts w:eastAsia="Calibri"/>
          <w:sz w:val="24"/>
          <w:szCs w:val="24"/>
          <w:shd w:val="clear" w:color="auto" w:fill="FFFFFF"/>
        </w:rPr>
      </w:pPr>
      <w:r w:rsidRPr="00AB766B">
        <w:rPr>
          <w:rFonts w:eastAsia="Calibri"/>
          <w:sz w:val="24"/>
          <w:szCs w:val="24"/>
          <w:shd w:val="clear" w:color="auto" w:fill="FFFFFF"/>
        </w:rPr>
        <w:t>Mountain View, California</w:t>
      </w:r>
    </w:p>
    <w:p w14:paraId="69B81CB5" w14:textId="446E1D83" w:rsidR="00C35AF5" w:rsidRPr="00AB766B" w:rsidRDefault="00C35AF5" w:rsidP="1D026861">
      <w:pPr>
        <w:autoSpaceDE w:val="0"/>
        <w:autoSpaceDN w:val="0"/>
        <w:adjustRightInd w:val="0"/>
        <w:spacing w:after="0" w:line="240" w:lineRule="auto"/>
        <w:rPr>
          <w:rFonts w:eastAsia="Calibri"/>
          <w:sz w:val="24"/>
          <w:szCs w:val="24"/>
          <w:shd w:val="clear" w:color="auto" w:fill="FFFFFF"/>
        </w:rPr>
      </w:pPr>
      <w:r w:rsidRPr="00AB766B">
        <w:rPr>
          <w:rFonts w:eastAsia="Calibri"/>
          <w:sz w:val="24"/>
          <w:szCs w:val="24"/>
          <w:shd w:val="clear" w:color="auto" w:fill="FFFFFF"/>
        </w:rPr>
        <w:t>March 23, 2018</w:t>
      </w:r>
    </w:p>
    <w:p w14:paraId="6347783A" w14:textId="77777777" w:rsidR="00B37659" w:rsidRPr="001F3D1F" w:rsidRDefault="00B37659" w:rsidP="00B25AF6">
      <w:pPr>
        <w:autoSpaceDE w:val="0"/>
        <w:autoSpaceDN w:val="0"/>
        <w:adjustRightInd w:val="0"/>
        <w:spacing w:after="0" w:line="240" w:lineRule="auto"/>
        <w:rPr>
          <w:rFonts w:eastAsia="Calibri" w:cstheme="minorHAnsi"/>
          <w:sz w:val="24"/>
          <w:szCs w:val="24"/>
          <w:shd w:val="clear" w:color="auto" w:fill="FFFFFF"/>
        </w:rPr>
      </w:pPr>
    </w:p>
    <w:p w14:paraId="77FA660C" w14:textId="4385A272" w:rsidR="00B37659" w:rsidRPr="001F3D1F" w:rsidRDefault="00F95BFD" w:rsidP="00B25AF6">
      <w:pPr>
        <w:autoSpaceDE w:val="0"/>
        <w:autoSpaceDN w:val="0"/>
        <w:adjustRightInd w:val="0"/>
        <w:spacing w:after="0" w:line="240" w:lineRule="auto"/>
        <w:rPr>
          <w:rFonts w:cstheme="minorHAnsi"/>
          <w:sz w:val="24"/>
          <w:szCs w:val="24"/>
        </w:rPr>
      </w:pPr>
      <w:bookmarkStart w:id="0" w:name="_Hlk63329168"/>
      <w:r w:rsidRPr="001F3D1F">
        <w:rPr>
          <w:rFonts w:cstheme="minorHAnsi"/>
          <w:sz w:val="24"/>
          <w:szCs w:val="24"/>
        </w:rPr>
        <w:t xml:space="preserve">This is an excerpt from the full investigative report. </w:t>
      </w:r>
      <w:r w:rsidRPr="001F3D1F">
        <w:rPr>
          <w:rFonts w:cstheme="minorHAnsi"/>
          <w:b/>
          <w:bCs/>
          <w:sz w:val="24"/>
          <w:szCs w:val="24"/>
        </w:rPr>
        <w:t>This information does not include all the safety issues, findings</w:t>
      </w:r>
      <w:r w:rsidR="00E63067">
        <w:rPr>
          <w:rFonts w:cstheme="minorHAnsi"/>
          <w:b/>
          <w:bCs/>
          <w:sz w:val="24"/>
          <w:szCs w:val="24"/>
        </w:rPr>
        <w:t>,</w:t>
      </w:r>
      <w:r w:rsidRPr="001F3D1F">
        <w:rPr>
          <w:rFonts w:cstheme="minorHAnsi"/>
          <w:b/>
          <w:bCs/>
          <w:sz w:val="24"/>
          <w:szCs w:val="24"/>
        </w:rPr>
        <w:t xml:space="preserve"> and recommendations issued in the report, but instead focuses on </w:t>
      </w:r>
      <w:r w:rsidR="00B7688F">
        <w:rPr>
          <w:rFonts w:cstheme="minorHAnsi"/>
          <w:b/>
          <w:bCs/>
          <w:sz w:val="24"/>
          <w:szCs w:val="24"/>
        </w:rPr>
        <w:t xml:space="preserve">those that are </w:t>
      </w:r>
      <w:r w:rsidRPr="001F3D1F">
        <w:rPr>
          <w:rFonts w:cstheme="minorHAnsi"/>
          <w:b/>
          <w:bCs/>
          <w:sz w:val="24"/>
          <w:szCs w:val="24"/>
        </w:rPr>
        <w:t>directly related to the safety item</w:t>
      </w:r>
      <w:r w:rsidRPr="00B471FB">
        <w:rPr>
          <w:rFonts w:cstheme="minorHAnsi"/>
          <w:sz w:val="24"/>
          <w:szCs w:val="24"/>
        </w:rPr>
        <w:t>.</w:t>
      </w:r>
      <w:r w:rsidRPr="001F3D1F">
        <w:rPr>
          <w:rFonts w:cstheme="minorHAnsi"/>
          <w:sz w:val="24"/>
          <w:szCs w:val="24"/>
        </w:rPr>
        <w:t xml:space="preserve"> </w:t>
      </w:r>
      <w:r w:rsidR="00EA31BD" w:rsidRPr="001F3D1F">
        <w:rPr>
          <w:rFonts w:cstheme="minorHAnsi"/>
          <w:sz w:val="24"/>
          <w:szCs w:val="24"/>
        </w:rPr>
        <w:t>Read the complete</w:t>
      </w:r>
      <w:r w:rsidRPr="001F3D1F">
        <w:rPr>
          <w:rFonts w:cstheme="minorHAnsi"/>
          <w:sz w:val="24"/>
          <w:szCs w:val="24"/>
        </w:rPr>
        <w:t xml:space="preserve"> report</w:t>
      </w:r>
      <w:bookmarkEnd w:id="0"/>
      <w:r w:rsidRPr="001F3D1F">
        <w:rPr>
          <w:rFonts w:cstheme="minorHAnsi"/>
          <w:sz w:val="24"/>
          <w:szCs w:val="24"/>
        </w:rPr>
        <w:t xml:space="preserve"> </w:t>
      </w:r>
      <w:hyperlink r:id="rId12" w:history="1">
        <w:r w:rsidR="00C35AF5" w:rsidRPr="001F3D1F">
          <w:rPr>
            <w:rStyle w:val="Hyperlink"/>
            <w:rFonts w:cstheme="minorHAnsi"/>
            <w:sz w:val="24"/>
            <w:szCs w:val="24"/>
          </w:rPr>
          <w:t>https://www.ntsb.gov/investigations/AccidentReports/Reports/HAR2001.pdf</w:t>
        </w:r>
      </w:hyperlink>
    </w:p>
    <w:p w14:paraId="708DB2F2" w14:textId="5F83CE34" w:rsidR="00B25AF6" w:rsidRPr="001F3D1F" w:rsidRDefault="00B25AF6" w:rsidP="00B25AF6">
      <w:pPr>
        <w:spacing w:after="0" w:line="240" w:lineRule="auto"/>
        <w:rPr>
          <w:rFonts w:cstheme="minorHAnsi"/>
          <w:b/>
          <w:bCs/>
          <w:sz w:val="24"/>
          <w:szCs w:val="24"/>
        </w:rPr>
      </w:pPr>
    </w:p>
    <w:p w14:paraId="3DF280BC" w14:textId="6B63FFF9" w:rsidR="00B37659" w:rsidRPr="001F3D1F" w:rsidRDefault="00AB766B" w:rsidP="00B25AF6">
      <w:pPr>
        <w:spacing w:after="0" w:line="240" w:lineRule="auto"/>
        <w:rPr>
          <w:rFonts w:cstheme="minorHAnsi"/>
          <w:b/>
          <w:bCs/>
          <w:sz w:val="24"/>
          <w:szCs w:val="24"/>
        </w:rPr>
      </w:pPr>
      <w:r w:rsidRPr="001F3D1F">
        <w:rPr>
          <w:rFonts w:cstheme="minorHAnsi"/>
          <w:b/>
          <w:bCs/>
          <w:sz w:val="24"/>
          <w:szCs w:val="24"/>
        </w:rPr>
        <w:t>What Happened</w:t>
      </w:r>
    </w:p>
    <w:p w14:paraId="4E94095F" w14:textId="77777777" w:rsidR="00AB766B" w:rsidRDefault="00AB766B" w:rsidP="00B25AF6">
      <w:pPr>
        <w:spacing w:after="0" w:line="240" w:lineRule="auto"/>
        <w:rPr>
          <w:rFonts w:cstheme="minorHAnsi"/>
          <w:sz w:val="24"/>
          <w:szCs w:val="24"/>
        </w:rPr>
      </w:pPr>
    </w:p>
    <w:p w14:paraId="2ED00279" w14:textId="24118124" w:rsidR="00C35AF5" w:rsidRPr="001F3D1F" w:rsidRDefault="00C35AF5" w:rsidP="00B25AF6">
      <w:pPr>
        <w:spacing w:after="0" w:line="240" w:lineRule="auto"/>
        <w:rPr>
          <w:rFonts w:cstheme="minorHAnsi"/>
          <w:sz w:val="24"/>
          <w:szCs w:val="24"/>
        </w:rPr>
      </w:pPr>
      <w:r w:rsidRPr="001F3D1F">
        <w:rPr>
          <w:rFonts w:cstheme="minorHAnsi"/>
          <w:sz w:val="24"/>
          <w:szCs w:val="24"/>
        </w:rPr>
        <w:t xml:space="preserve">On March 23, 2018, at 9:27 a.m., a 2017 Tesla Model X P100D electric-powered sport utility vehicle (SUV), occupied by a 38-year-old male driver, was traveling south on US Highway 101 in Mountain View, Santa Clara County, California. At this location, US-101 has six southbound traffic lanes, including a high-occupancy vehicle (HOV) exit lane to State Route 85 southbound on the far left. As the SUV approached the US-101−SR-85 interchange, it was traveling in the lane second from the left, which was an HOV lane for continued travel on US-101. </w:t>
      </w:r>
    </w:p>
    <w:p w14:paraId="5FED1F9B" w14:textId="77777777" w:rsidR="00C35AF5" w:rsidRPr="001F3D1F" w:rsidRDefault="00C35AF5" w:rsidP="00B25AF6">
      <w:pPr>
        <w:spacing w:after="0" w:line="240" w:lineRule="auto"/>
        <w:rPr>
          <w:rFonts w:cstheme="minorHAnsi"/>
          <w:sz w:val="24"/>
          <w:szCs w:val="24"/>
        </w:rPr>
      </w:pPr>
    </w:p>
    <w:p w14:paraId="5835706F" w14:textId="165361C6" w:rsidR="00C35AF5" w:rsidRPr="001F3D1F" w:rsidRDefault="00C35AF5" w:rsidP="00B25AF6">
      <w:pPr>
        <w:spacing w:after="0" w:line="240" w:lineRule="auto"/>
        <w:rPr>
          <w:rFonts w:cstheme="minorHAnsi"/>
          <w:sz w:val="24"/>
          <w:szCs w:val="24"/>
        </w:rPr>
      </w:pPr>
      <w:r w:rsidRPr="001F3D1F">
        <w:rPr>
          <w:rFonts w:cstheme="minorHAnsi"/>
          <w:sz w:val="24"/>
          <w:szCs w:val="24"/>
        </w:rPr>
        <w:t>While approaching a paved gore area</w:t>
      </w:r>
      <w:r w:rsidR="00C04B72">
        <w:rPr>
          <w:rStyle w:val="FootnoteReference"/>
          <w:rFonts w:cstheme="minorHAnsi"/>
          <w:sz w:val="24"/>
          <w:szCs w:val="24"/>
        </w:rPr>
        <w:footnoteReference w:id="2"/>
      </w:r>
      <w:r w:rsidRPr="001F3D1F">
        <w:rPr>
          <w:rFonts w:cstheme="minorHAnsi"/>
          <w:sz w:val="24"/>
          <w:szCs w:val="24"/>
        </w:rPr>
        <w:t xml:space="preserve"> dividing the main travel lanes of US-101 from the SR-85 left-exit ramp, the SUV moved to the left and entered the gore. The vehicle continued traveling through the gore and struck a damaged and nonoperational crash attenuator </w:t>
      </w:r>
      <w:r w:rsidR="00C04B72">
        <w:rPr>
          <w:rFonts w:cstheme="minorHAnsi"/>
          <w:sz w:val="24"/>
          <w:szCs w:val="24"/>
        </w:rPr>
        <w:t xml:space="preserve">at the end of a concrete median barrier </w:t>
      </w:r>
      <w:r w:rsidRPr="001F3D1F">
        <w:rPr>
          <w:rFonts w:cstheme="minorHAnsi"/>
          <w:sz w:val="24"/>
          <w:szCs w:val="24"/>
        </w:rPr>
        <w:t xml:space="preserve">at a speed of about 71 mph. As a result of the collision, the SUV rotated </w:t>
      </w:r>
      <w:proofErr w:type="gramStart"/>
      <w:r w:rsidRPr="001F3D1F">
        <w:rPr>
          <w:rFonts w:cstheme="minorHAnsi"/>
          <w:sz w:val="24"/>
          <w:szCs w:val="24"/>
        </w:rPr>
        <w:t>counterclockwise</w:t>
      </w:r>
      <w:proofErr w:type="gramEnd"/>
      <w:r w:rsidRPr="001F3D1F">
        <w:rPr>
          <w:rFonts w:cstheme="minorHAnsi"/>
          <w:sz w:val="24"/>
          <w:szCs w:val="24"/>
        </w:rPr>
        <w:t xml:space="preserve"> and the front body structure separated from the rear of the vehicle. The </w:t>
      </w:r>
      <w:r w:rsidR="00F34A46">
        <w:rPr>
          <w:rFonts w:cstheme="minorHAnsi"/>
          <w:sz w:val="24"/>
          <w:szCs w:val="24"/>
        </w:rPr>
        <w:t>SUV</w:t>
      </w:r>
      <w:r w:rsidR="00F34A46" w:rsidRPr="001F3D1F">
        <w:rPr>
          <w:rFonts w:cstheme="minorHAnsi"/>
          <w:sz w:val="24"/>
          <w:szCs w:val="24"/>
        </w:rPr>
        <w:t xml:space="preserve"> </w:t>
      </w:r>
      <w:r w:rsidRPr="001F3D1F">
        <w:rPr>
          <w:rFonts w:cstheme="minorHAnsi"/>
          <w:sz w:val="24"/>
          <w:szCs w:val="24"/>
        </w:rPr>
        <w:t xml:space="preserve">was involved in subsequent collisions with two other vehicles. </w:t>
      </w:r>
    </w:p>
    <w:p w14:paraId="57665646" w14:textId="77777777" w:rsidR="00C35AF5" w:rsidRPr="001F3D1F" w:rsidRDefault="00C35AF5" w:rsidP="00B25AF6">
      <w:pPr>
        <w:spacing w:after="0" w:line="240" w:lineRule="auto"/>
        <w:rPr>
          <w:rFonts w:cstheme="minorHAnsi"/>
          <w:b/>
          <w:bCs/>
          <w:sz w:val="24"/>
          <w:szCs w:val="24"/>
        </w:rPr>
      </w:pPr>
    </w:p>
    <w:p w14:paraId="37090F7F" w14:textId="4A4F0037" w:rsidR="00A90155" w:rsidRPr="001F3D1F" w:rsidRDefault="00AB766B" w:rsidP="00B25AF6">
      <w:pPr>
        <w:spacing w:after="0" w:line="240" w:lineRule="auto"/>
        <w:rPr>
          <w:rFonts w:cstheme="minorHAnsi"/>
          <w:b/>
          <w:bCs/>
          <w:sz w:val="24"/>
          <w:szCs w:val="24"/>
        </w:rPr>
      </w:pPr>
      <w:r w:rsidRPr="001F3D1F">
        <w:rPr>
          <w:rFonts w:cstheme="minorHAnsi"/>
          <w:b/>
          <w:bCs/>
          <w:sz w:val="24"/>
          <w:szCs w:val="24"/>
        </w:rPr>
        <w:t xml:space="preserve">Why </w:t>
      </w:r>
      <w:r>
        <w:rPr>
          <w:rFonts w:cstheme="minorHAnsi"/>
          <w:b/>
          <w:bCs/>
          <w:sz w:val="24"/>
          <w:szCs w:val="24"/>
        </w:rPr>
        <w:t>i</w:t>
      </w:r>
      <w:r w:rsidRPr="001F3D1F">
        <w:rPr>
          <w:rFonts w:cstheme="minorHAnsi"/>
          <w:b/>
          <w:bCs/>
          <w:sz w:val="24"/>
          <w:szCs w:val="24"/>
        </w:rPr>
        <w:t xml:space="preserve">t Happened </w:t>
      </w:r>
    </w:p>
    <w:p w14:paraId="052ABC2A" w14:textId="77777777" w:rsidR="00C35AF5" w:rsidRPr="001F3D1F" w:rsidRDefault="00C35AF5" w:rsidP="00A90155">
      <w:pPr>
        <w:spacing w:after="0" w:line="240" w:lineRule="auto"/>
        <w:rPr>
          <w:rFonts w:cstheme="minorHAnsi"/>
          <w:b/>
          <w:bCs/>
          <w:sz w:val="24"/>
          <w:szCs w:val="24"/>
        </w:rPr>
      </w:pPr>
    </w:p>
    <w:p w14:paraId="3A84ACBE" w14:textId="32FB40A4" w:rsidR="00B37659" w:rsidRPr="00AB766B" w:rsidRDefault="00AB766B" w:rsidP="00B25AF6">
      <w:pPr>
        <w:spacing w:after="0" w:line="240" w:lineRule="auto"/>
        <w:rPr>
          <w:rFonts w:cstheme="minorHAnsi"/>
          <w:b/>
          <w:bCs/>
          <w:color w:val="2F5496" w:themeColor="accent1" w:themeShade="BF"/>
          <w:sz w:val="24"/>
          <w:szCs w:val="24"/>
        </w:rPr>
      </w:pPr>
      <w:r w:rsidRPr="00AB766B">
        <w:rPr>
          <w:rFonts w:cstheme="minorHAnsi"/>
          <w:b/>
          <w:bCs/>
          <w:color w:val="2F5496" w:themeColor="accent1" w:themeShade="BF"/>
          <w:sz w:val="24"/>
          <w:szCs w:val="24"/>
        </w:rPr>
        <w:t>Probable Cause</w:t>
      </w:r>
      <w:r w:rsidRPr="00AB766B">
        <w:rPr>
          <w:rFonts w:cstheme="minorHAnsi"/>
          <w:color w:val="2F5496" w:themeColor="accent1" w:themeShade="BF"/>
          <w:sz w:val="24"/>
          <w:szCs w:val="24"/>
        </w:rPr>
        <w:t>:</w:t>
      </w:r>
    </w:p>
    <w:p w14:paraId="2EFC977C" w14:textId="77777777" w:rsidR="00AB766B" w:rsidRDefault="00C35AF5" w:rsidP="00AB766B">
      <w:pPr>
        <w:spacing w:after="0" w:line="240" w:lineRule="auto"/>
        <w:rPr>
          <w:rFonts w:cstheme="minorHAnsi"/>
          <w:sz w:val="24"/>
          <w:szCs w:val="24"/>
        </w:rPr>
      </w:pPr>
      <w:r w:rsidRPr="001F3D1F">
        <w:rPr>
          <w:rFonts w:cstheme="minorHAnsi"/>
          <w:sz w:val="24"/>
          <w:szCs w:val="24"/>
        </w:rPr>
        <w:t>The probable cause of the Mountain View, California, crash was the Tesla Autopilot system steering the sport utility vehicle into a highway gore area due to system limitations, and the driver’s lack of response due to distraction</w:t>
      </w:r>
      <w:r w:rsidR="00D42DB1">
        <w:rPr>
          <w:rFonts w:cstheme="minorHAnsi"/>
          <w:sz w:val="24"/>
          <w:szCs w:val="24"/>
        </w:rPr>
        <w:t>,</w:t>
      </w:r>
      <w:r w:rsidRPr="001F3D1F">
        <w:rPr>
          <w:rFonts w:cstheme="minorHAnsi"/>
          <w:sz w:val="24"/>
          <w:szCs w:val="24"/>
        </w:rPr>
        <w:t xml:space="preserve"> likely from a cell phone game application and </w:t>
      </w:r>
      <w:r w:rsidRPr="001F3D1F">
        <w:rPr>
          <w:rFonts w:cstheme="minorHAnsi"/>
          <w:sz w:val="24"/>
          <w:szCs w:val="24"/>
        </w:rPr>
        <w:lastRenderedPageBreak/>
        <w:t xml:space="preserve">overreliance on the Autopilot partial driving automation system. Contributing to the crash was the Tesla vehicle’s ineffective monitoring of driver engagement, which facilitated the driver’s complacency and inattentiveness. Contributing to the severity of the driver’s injuries was the vehicle’s impact with a crash attenuator barrier that was damaged and nonoperational at the time of the collision due to the California Highway Patrol’s failure to report the damage following a previous crash, and systemic problems with the California Department of Transportation’s maintenance division in repairing traffic safety hardware in a timely manner.  </w:t>
      </w:r>
    </w:p>
    <w:p w14:paraId="462CA00A" w14:textId="2B4C44F1" w:rsidR="00D0598D" w:rsidRDefault="00B4410E" w:rsidP="00AB766B">
      <w:pPr>
        <w:spacing w:after="0" w:line="240" w:lineRule="auto"/>
        <w:rPr>
          <w:rFonts w:cstheme="minorHAnsi"/>
          <w:b/>
          <w:bCs/>
          <w:sz w:val="24"/>
          <w:szCs w:val="24"/>
        </w:rPr>
      </w:pPr>
      <w:r w:rsidRPr="00B4410E">
        <w:rPr>
          <w:rFonts w:cstheme="minorHAnsi"/>
          <w:noProof/>
          <w:sz w:val="24"/>
          <w:szCs w:val="24"/>
        </w:rPr>
        <w:pict w14:anchorId="27FDA3AD">
          <v:rect id="_x0000_i1029" alt="" style="width:468pt;height:.05pt;mso-width-percent:0;mso-height-percent:0;mso-width-percent:0;mso-height-percent:0" o:hralign="center" o:hrstd="t" o:hr="t" fillcolor="#a0a0a0" stroked="f"/>
        </w:pict>
      </w:r>
      <w:r w:rsidR="00D0598D">
        <w:rPr>
          <w:rFonts w:cstheme="minorHAnsi"/>
          <w:b/>
          <w:bCs/>
          <w:sz w:val="24"/>
          <w:szCs w:val="24"/>
        </w:rPr>
        <w:br w:type="page"/>
      </w:r>
    </w:p>
    <w:p w14:paraId="43997F63" w14:textId="77777777" w:rsidR="00C35AF5" w:rsidRPr="001F3D1F" w:rsidRDefault="00C35AF5" w:rsidP="00C35AF5">
      <w:pPr>
        <w:pStyle w:val="ListParagraph"/>
        <w:spacing w:after="0" w:line="240" w:lineRule="auto"/>
        <w:rPr>
          <w:rFonts w:cstheme="minorHAnsi"/>
          <w:b/>
          <w:bCs/>
          <w:sz w:val="24"/>
          <w:szCs w:val="24"/>
        </w:rPr>
      </w:pPr>
    </w:p>
    <w:p w14:paraId="6119D166" w14:textId="2B6FA06E" w:rsidR="00B37659" w:rsidRPr="00AB766B" w:rsidRDefault="00B4410E" w:rsidP="1D026861">
      <w:pPr>
        <w:autoSpaceDE w:val="0"/>
        <w:autoSpaceDN w:val="0"/>
        <w:adjustRightInd w:val="0"/>
        <w:spacing w:after="0" w:line="240" w:lineRule="auto"/>
        <w:rPr>
          <w:rFonts w:eastAsia="Calibri"/>
          <w:sz w:val="28"/>
          <w:szCs w:val="28"/>
          <w:shd w:val="clear" w:color="auto" w:fill="FFFFFF"/>
        </w:rPr>
      </w:pPr>
      <w:r w:rsidRPr="00B4410E">
        <w:rPr>
          <w:rFonts w:cstheme="minorHAnsi"/>
          <w:noProof/>
          <w:sz w:val="24"/>
          <w:szCs w:val="24"/>
        </w:rPr>
        <w:pict w14:anchorId="746A7832">
          <v:rect id="_x0000_i1028" alt="" style="width:468pt;height:.05pt;mso-width-percent:0;mso-height-percent:0;mso-width-percent:0;mso-height-percent:0" o:hralign="center" o:hrstd="t" o:hr="t" fillcolor="#a0a0a0" stroked="f"/>
        </w:pict>
      </w:r>
      <w:r w:rsidR="00E70915" w:rsidRPr="00AB766B">
        <w:rPr>
          <w:rFonts w:eastAsia="Calibri"/>
          <w:sz w:val="28"/>
          <w:szCs w:val="28"/>
          <w:shd w:val="clear" w:color="auto" w:fill="FFFFFF"/>
        </w:rPr>
        <w:t>Multivehicle Collision Interstate 44 Eastbound</w:t>
      </w:r>
    </w:p>
    <w:p w14:paraId="411E40B5" w14:textId="5502073D" w:rsidR="00E70915" w:rsidRPr="00AB766B" w:rsidRDefault="00E70915" w:rsidP="1D026861">
      <w:pPr>
        <w:autoSpaceDE w:val="0"/>
        <w:autoSpaceDN w:val="0"/>
        <w:adjustRightInd w:val="0"/>
        <w:spacing w:after="0" w:line="240" w:lineRule="auto"/>
        <w:rPr>
          <w:rFonts w:eastAsia="Calibri"/>
          <w:sz w:val="24"/>
          <w:szCs w:val="24"/>
          <w:shd w:val="clear" w:color="auto" w:fill="FFFFFF"/>
        </w:rPr>
      </w:pPr>
      <w:r w:rsidRPr="00AB766B">
        <w:rPr>
          <w:rFonts w:eastAsia="Calibri"/>
          <w:sz w:val="24"/>
          <w:szCs w:val="24"/>
          <w:shd w:val="clear" w:color="auto" w:fill="FFFFFF"/>
        </w:rPr>
        <w:t>Gray Summit, Missouri</w:t>
      </w:r>
    </w:p>
    <w:p w14:paraId="49DC8F85" w14:textId="518A0210" w:rsidR="00E70915" w:rsidRPr="00AB766B" w:rsidRDefault="00E70915" w:rsidP="1D026861">
      <w:pPr>
        <w:autoSpaceDE w:val="0"/>
        <w:autoSpaceDN w:val="0"/>
        <w:adjustRightInd w:val="0"/>
        <w:spacing w:after="0" w:line="240" w:lineRule="auto"/>
        <w:rPr>
          <w:rFonts w:eastAsia="Calibri"/>
          <w:sz w:val="24"/>
          <w:szCs w:val="24"/>
          <w:shd w:val="clear" w:color="auto" w:fill="FFFFFF"/>
        </w:rPr>
      </w:pPr>
      <w:r w:rsidRPr="00AB766B">
        <w:rPr>
          <w:rFonts w:eastAsia="Calibri"/>
          <w:sz w:val="24"/>
          <w:szCs w:val="24"/>
          <w:shd w:val="clear" w:color="auto" w:fill="FFFFFF"/>
        </w:rPr>
        <w:t>August 5, 2010</w:t>
      </w:r>
    </w:p>
    <w:p w14:paraId="69A06721" w14:textId="77777777" w:rsidR="00B37659" w:rsidRPr="00AB766B" w:rsidRDefault="00B37659" w:rsidP="00B25AF6">
      <w:pPr>
        <w:autoSpaceDE w:val="0"/>
        <w:autoSpaceDN w:val="0"/>
        <w:adjustRightInd w:val="0"/>
        <w:spacing w:after="0" w:line="240" w:lineRule="auto"/>
        <w:rPr>
          <w:rFonts w:eastAsia="Calibri" w:cstheme="minorHAnsi"/>
          <w:sz w:val="24"/>
          <w:szCs w:val="24"/>
          <w:shd w:val="clear" w:color="auto" w:fill="FFFFFF"/>
        </w:rPr>
      </w:pPr>
    </w:p>
    <w:p w14:paraId="578DBC40" w14:textId="1B3DA1A0" w:rsidR="00B37659" w:rsidRPr="001F3D1F" w:rsidRDefault="0001137B" w:rsidP="00B25AF6">
      <w:pPr>
        <w:spacing w:after="0" w:line="240" w:lineRule="auto"/>
        <w:rPr>
          <w:rFonts w:cstheme="minorHAnsi"/>
          <w:sz w:val="24"/>
          <w:szCs w:val="24"/>
        </w:rPr>
      </w:pPr>
      <w:r w:rsidRPr="001F3D1F">
        <w:rPr>
          <w:rFonts w:cstheme="minorHAnsi"/>
          <w:sz w:val="24"/>
          <w:szCs w:val="24"/>
        </w:rPr>
        <w:t xml:space="preserve">This is an excerpt from the full investigative report. </w:t>
      </w:r>
      <w:r w:rsidR="00E11BA0">
        <w:rPr>
          <w:rFonts w:cstheme="minorHAnsi"/>
          <w:b/>
          <w:bCs/>
          <w:sz w:val="24"/>
          <w:szCs w:val="24"/>
        </w:rPr>
        <w:t>This information does not include all the safety issues, findings, and recommendations issued in the report, but instead focuses on those that are directly related to the safety item.</w:t>
      </w:r>
      <w:r w:rsidRPr="001F3D1F">
        <w:rPr>
          <w:rFonts w:cstheme="minorHAnsi"/>
          <w:sz w:val="24"/>
          <w:szCs w:val="24"/>
        </w:rPr>
        <w:t xml:space="preserve"> </w:t>
      </w:r>
      <w:r w:rsidR="00EA31BD" w:rsidRPr="001F3D1F">
        <w:rPr>
          <w:rFonts w:cstheme="minorHAnsi"/>
          <w:sz w:val="24"/>
          <w:szCs w:val="24"/>
        </w:rPr>
        <w:t>Read the complete</w:t>
      </w:r>
      <w:r w:rsidRPr="001F3D1F">
        <w:rPr>
          <w:rFonts w:cstheme="minorHAnsi"/>
          <w:sz w:val="24"/>
          <w:szCs w:val="24"/>
        </w:rPr>
        <w:t xml:space="preserve"> report: </w:t>
      </w:r>
      <w:hyperlink r:id="rId13" w:history="1">
        <w:r w:rsidR="00E70915" w:rsidRPr="001F3D1F">
          <w:rPr>
            <w:rStyle w:val="Hyperlink"/>
            <w:rFonts w:cstheme="minorHAnsi"/>
            <w:sz w:val="24"/>
            <w:szCs w:val="24"/>
          </w:rPr>
          <w:t>https://www.ntsb.gov/investigations/AccidentReports/Reports/HAR1103.pdf</w:t>
        </w:r>
      </w:hyperlink>
    </w:p>
    <w:p w14:paraId="4CB3F60E" w14:textId="77777777" w:rsidR="00E70915" w:rsidRPr="001F3D1F" w:rsidRDefault="00E70915" w:rsidP="00B25AF6">
      <w:pPr>
        <w:spacing w:after="0" w:line="240" w:lineRule="auto"/>
        <w:rPr>
          <w:rFonts w:eastAsia="Calibri" w:cstheme="minorHAnsi"/>
          <w:color w:val="000000" w:themeColor="text1"/>
          <w:sz w:val="24"/>
          <w:szCs w:val="24"/>
          <w:shd w:val="clear" w:color="auto" w:fill="FFFFFF"/>
        </w:rPr>
      </w:pPr>
    </w:p>
    <w:p w14:paraId="19860B23" w14:textId="4C015D45" w:rsidR="000C3E0D" w:rsidRDefault="00AB766B" w:rsidP="00B25AF6">
      <w:pPr>
        <w:spacing w:after="0" w:line="240" w:lineRule="auto"/>
        <w:rPr>
          <w:rFonts w:cstheme="minorHAnsi"/>
          <w:sz w:val="24"/>
          <w:szCs w:val="24"/>
        </w:rPr>
      </w:pPr>
      <w:r w:rsidRPr="001F3D1F">
        <w:rPr>
          <w:rFonts w:cstheme="minorHAnsi"/>
          <w:b/>
          <w:bCs/>
          <w:sz w:val="24"/>
          <w:szCs w:val="24"/>
        </w:rPr>
        <w:t>What Happened</w:t>
      </w:r>
    </w:p>
    <w:p w14:paraId="36468FA4" w14:textId="77777777" w:rsidR="00A31FBA" w:rsidRPr="001F3D1F" w:rsidRDefault="00A31FBA" w:rsidP="00B25AF6">
      <w:pPr>
        <w:spacing w:after="0" w:line="240" w:lineRule="auto"/>
        <w:rPr>
          <w:rFonts w:cstheme="minorHAnsi"/>
          <w:b/>
          <w:bCs/>
          <w:sz w:val="24"/>
          <w:szCs w:val="24"/>
        </w:rPr>
      </w:pPr>
    </w:p>
    <w:p w14:paraId="58B6BAC9" w14:textId="7B93B785" w:rsidR="00E70915" w:rsidRPr="001F3D1F" w:rsidRDefault="00E70915" w:rsidP="00B25AF6">
      <w:pPr>
        <w:spacing w:after="0" w:line="240" w:lineRule="auto"/>
        <w:rPr>
          <w:rFonts w:cstheme="minorHAnsi"/>
          <w:b/>
          <w:bCs/>
          <w:sz w:val="24"/>
          <w:szCs w:val="24"/>
        </w:rPr>
      </w:pPr>
      <w:r w:rsidRPr="001F3D1F">
        <w:rPr>
          <w:rFonts w:cstheme="minorHAnsi"/>
          <w:sz w:val="24"/>
          <w:szCs w:val="24"/>
        </w:rPr>
        <w:t xml:space="preserve">On August 5, 2010, in Gray Summit, Missouri, traffic slowed </w:t>
      </w:r>
      <w:r w:rsidR="00064D3F">
        <w:rPr>
          <w:rFonts w:cstheme="minorHAnsi"/>
          <w:sz w:val="24"/>
          <w:szCs w:val="24"/>
        </w:rPr>
        <w:t>on</w:t>
      </w:r>
      <w:r w:rsidRPr="001F3D1F">
        <w:rPr>
          <w:rFonts w:cstheme="minorHAnsi"/>
          <w:sz w:val="24"/>
          <w:szCs w:val="24"/>
        </w:rPr>
        <w:t xml:space="preserve"> approach to an active work zone on eastbound Interstate 44. A 2007 Volvo truck-tractor with no trailer was traveling in the right lane and had slowed or stopped behind traffic. About 10:11 a.m. central daylight time, a</w:t>
      </w:r>
      <w:r w:rsidR="00C04B72">
        <w:rPr>
          <w:rFonts w:cstheme="minorHAnsi"/>
          <w:sz w:val="24"/>
          <w:szCs w:val="24"/>
        </w:rPr>
        <w:t xml:space="preserve"> series of three collisions began when a</w:t>
      </w:r>
      <w:r w:rsidRPr="001F3D1F">
        <w:rPr>
          <w:rFonts w:cstheme="minorHAnsi"/>
          <w:sz w:val="24"/>
          <w:szCs w:val="24"/>
        </w:rPr>
        <w:t xml:space="preserve"> 2007 GMC Sierra extended cab pickup truck merged into the right lane and struck the rear of the Volvo tractor. Two school buses from St. James High School</w:t>
      </w:r>
      <w:r w:rsidR="00194520">
        <w:rPr>
          <w:rFonts w:cstheme="minorHAnsi"/>
          <w:sz w:val="24"/>
          <w:szCs w:val="24"/>
        </w:rPr>
        <w:t xml:space="preserve"> in</w:t>
      </w:r>
      <w:r w:rsidR="00194520" w:rsidRPr="001F3D1F">
        <w:rPr>
          <w:rFonts w:cstheme="minorHAnsi"/>
          <w:sz w:val="24"/>
          <w:szCs w:val="24"/>
        </w:rPr>
        <w:t xml:space="preserve"> </w:t>
      </w:r>
      <w:r w:rsidRPr="001F3D1F">
        <w:rPr>
          <w:rFonts w:cstheme="minorHAnsi"/>
          <w:sz w:val="24"/>
          <w:szCs w:val="24"/>
        </w:rPr>
        <w:t>St. James, Missouri, were approaching the slowed traffic and the collision ahead. The lead bus was a 71-passenger bus, occupied by 23 passengers. Following closely behind the lead bus was a 72-passenger bus, occupied by 31 passengers. Seconds after the lead bus passed a motorcoach that had stopped on the shoulder, it struck the rear of the GMC pickup. This collision—the second in the series—caused the pickup to overturn onto the back of the Volvo tractor. The front of the lead bus came to rest on top of the GMC pickup and the Volvo tractor. Moments later, the following bus struck the lead bus</w:t>
      </w:r>
      <w:r w:rsidR="00C04B72">
        <w:rPr>
          <w:rFonts w:cstheme="minorHAnsi"/>
          <w:sz w:val="24"/>
          <w:szCs w:val="24"/>
        </w:rPr>
        <w:t>—the third collision</w:t>
      </w:r>
      <w:r w:rsidRPr="001F3D1F">
        <w:rPr>
          <w:rFonts w:cstheme="minorHAnsi"/>
          <w:sz w:val="24"/>
          <w:szCs w:val="24"/>
        </w:rPr>
        <w:t xml:space="preserve">. As a result of this accident sequence, the driver of the GMC pickup and one passenger seated in the rear of the lead bus were killed. A total of 35 bus passengers, the 2 bus drivers, and the driver of the Volvo tractor were injured. </w:t>
      </w:r>
    </w:p>
    <w:p w14:paraId="53CAB1BB" w14:textId="0786D762" w:rsidR="008A24C5" w:rsidRPr="001F3D1F" w:rsidRDefault="008A24C5" w:rsidP="00B25AF6">
      <w:pPr>
        <w:spacing w:after="0" w:line="240" w:lineRule="auto"/>
        <w:rPr>
          <w:rFonts w:cstheme="minorHAnsi"/>
          <w:sz w:val="24"/>
          <w:szCs w:val="24"/>
        </w:rPr>
      </w:pPr>
    </w:p>
    <w:p w14:paraId="1BA43202" w14:textId="0C19A8CF" w:rsidR="00A90155" w:rsidRPr="001F3D1F" w:rsidRDefault="00AB766B" w:rsidP="00B25AF6">
      <w:pPr>
        <w:spacing w:after="0" w:line="240" w:lineRule="auto"/>
        <w:rPr>
          <w:rFonts w:cstheme="minorHAnsi"/>
          <w:b/>
          <w:bCs/>
          <w:sz w:val="24"/>
          <w:szCs w:val="24"/>
        </w:rPr>
      </w:pPr>
      <w:r w:rsidRPr="001F3D1F">
        <w:rPr>
          <w:rFonts w:cstheme="minorHAnsi"/>
          <w:b/>
          <w:bCs/>
          <w:sz w:val="24"/>
          <w:szCs w:val="24"/>
        </w:rPr>
        <w:t xml:space="preserve">Why </w:t>
      </w:r>
      <w:r>
        <w:rPr>
          <w:rFonts w:cstheme="minorHAnsi"/>
          <w:b/>
          <w:bCs/>
          <w:sz w:val="24"/>
          <w:szCs w:val="24"/>
        </w:rPr>
        <w:t>i</w:t>
      </w:r>
      <w:r w:rsidRPr="001F3D1F">
        <w:rPr>
          <w:rFonts w:cstheme="minorHAnsi"/>
          <w:b/>
          <w:bCs/>
          <w:sz w:val="24"/>
          <w:szCs w:val="24"/>
        </w:rPr>
        <w:t>t Happened</w:t>
      </w:r>
    </w:p>
    <w:p w14:paraId="3E1997A8" w14:textId="77777777" w:rsidR="00B25AF6" w:rsidRPr="001F3D1F" w:rsidRDefault="00B25AF6" w:rsidP="00A90155">
      <w:pPr>
        <w:spacing w:after="0" w:line="240" w:lineRule="auto"/>
        <w:rPr>
          <w:rFonts w:cstheme="minorHAnsi"/>
          <w:b/>
          <w:bCs/>
          <w:sz w:val="24"/>
          <w:szCs w:val="24"/>
        </w:rPr>
      </w:pPr>
    </w:p>
    <w:p w14:paraId="530D6901" w14:textId="3D71D913" w:rsidR="000C3E0D" w:rsidRPr="00AB766B" w:rsidRDefault="00AB766B" w:rsidP="00B25AF6">
      <w:pPr>
        <w:spacing w:after="0" w:line="240" w:lineRule="auto"/>
        <w:rPr>
          <w:rFonts w:cstheme="minorHAnsi"/>
          <w:b/>
          <w:bCs/>
          <w:color w:val="2F5496" w:themeColor="accent1" w:themeShade="BF"/>
          <w:sz w:val="24"/>
          <w:szCs w:val="24"/>
        </w:rPr>
      </w:pPr>
      <w:r w:rsidRPr="00AB766B">
        <w:rPr>
          <w:rFonts w:cstheme="minorHAnsi"/>
          <w:b/>
          <w:bCs/>
          <w:color w:val="2F5496" w:themeColor="accent1" w:themeShade="BF"/>
          <w:sz w:val="24"/>
          <w:szCs w:val="24"/>
        </w:rPr>
        <w:t>Probable Cause</w:t>
      </w:r>
      <w:r w:rsidRPr="00AB766B">
        <w:rPr>
          <w:rFonts w:cstheme="minorHAnsi"/>
          <w:color w:val="2F5496" w:themeColor="accent1" w:themeShade="BF"/>
          <w:sz w:val="24"/>
          <w:szCs w:val="24"/>
        </w:rPr>
        <w:t>:</w:t>
      </w:r>
    </w:p>
    <w:p w14:paraId="2D933133" w14:textId="5481F284" w:rsidR="00E70915" w:rsidRPr="001F3D1F" w:rsidRDefault="00E70915" w:rsidP="00913BB2">
      <w:pPr>
        <w:spacing w:after="0" w:line="240" w:lineRule="auto"/>
        <w:rPr>
          <w:rFonts w:cstheme="minorHAnsi"/>
          <w:b/>
          <w:bCs/>
          <w:sz w:val="24"/>
          <w:szCs w:val="24"/>
        </w:rPr>
      </w:pPr>
      <w:r w:rsidRPr="001F3D1F">
        <w:rPr>
          <w:rFonts w:cstheme="minorHAnsi"/>
          <w:sz w:val="24"/>
          <w:szCs w:val="24"/>
        </w:rPr>
        <w:t>The probable cause of the initial Gray Summit collision was distraction, likely due to a text messaging conversation being conducted by the GMC pickup driver, which resulted in his failure to notice and react to a Volvo tractor that had slowed or stopped in response to a queue that had developed in a work zone. The second collision, between the lead school bus and the GMC pickup, was the result of the bus driver’s inattention to the forward roadway due to excessive focus on a motorcoach parked on the shoulder of the road. The final collision was due to the driver of the following school bus not maintaining the recommended minimum distance from the lead school bus in the seconds preceding the accident. Contributing to the severity of the accident was the lack of forward collision warning systems on the two school buses.</w:t>
      </w:r>
    </w:p>
    <w:p w14:paraId="3365BDAF" w14:textId="2A4D2A51" w:rsidR="00AB766B" w:rsidRDefault="00B4410E">
      <w:pPr>
        <w:rPr>
          <w:rFonts w:cstheme="minorHAnsi"/>
          <w:b/>
          <w:bCs/>
          <w:sz w:val="24"/>
          <w:szCs w:val="24"/>
        </w:rPr>
      </w:pPr>
      <w:r w:rsidRPr="00B4410E">
        <w:rPr>
          <w:rFonts w:cstheme="minorHAnsi"/>
          <w:noProof/>
          <w:sz w:val="24"/>
          <w:szCs w:val="24"/>
        </w:rPr>
        <w:pict w14:anchorId="2BEC90EF">
          <v:rect id="_x0000_i1027" alt="" style="width:468pt;height:.05pt;mso-width-percent:0;mso-height-percent:0;mso-width-percent:0;mso-height-percent:0" o:hralign="center" o:hrstd="t" o:hr="t" fillcolor="#a0a0a0" stroked="f"/>
        </w:pict>
      </w:r>
    </w:p>
    <w:p w14:paraId="6D5D4050" w14:textId="77777777" w:rsidR="00AB766B" w:rsidRDefault="00AB766B">
      <w:pPr>
        <w:rPr>
          <w:rFonts w:cstheme="minorHAnsi"/>
          <w:b/>
          <w:bCs/>
          <w:sz w:val="24"/>
          <w:szCs w:val="24"/>
        </w:rPr>
      </w:pPr>
      <w:r>
        <w:rPr>
          <w:rFonts w:cstheme="minorHAnsi"/>
          <w:b/>
          <w:bCs/>
          <w:sz w:val="24"/>
          <w:szCs w:val="24"/>
        </w:rPr>
        <w:br w:type="page"/>
      </w:r>
    </w:p>
    <w:p w14:paraId="41A4BE61" w14:textId="72C97F5B" w:rsidR="002C0399" w:rsidRPr="00AB766B" w:rsidRDefault="00B4410E" w:rsidP="1D026861">
      <w:pPr>
        <w:autoSpaceDE w:val="0"/>
        <w:autoSpaceDN w:val="0"/>
        <w:adjustRightInd w:val="0"/>
        <w:spacing w:after="0" w:line="240" w:lineRule="auto"/>
        <w:rPr>
          <w:rFonts w:eastAsia="Calibri"/>
          <w:sz w:val="28"/>
          <w:szCs w:val="28"/>
          <w:shd w:val="clear" w:color="auto" w:fill="FFFFFF"/>
        </w:rPr>
      </w:pPr>
      <w:r w:rsidRPr="00B4410E">
        <w:rPr>
          <w:rFonts w:cstheme="minorHAnsi"/>
          <w:noProof/>
          <w:sz w:val="28"/>
          <w:szCs w:val="28"/>
        </w:rPr>
        <w:lastRenderedPageBreak/>
        <w:pict w14:anchorId="3727C789">
          <v:rect id="_x0000_i1026" alt="" style="width:468pt;height:.05pt;mso-width-percent:0;mso-height-percent:0;mso-width-percent:0;mso-height-percent:0" o:hralign="center" o:hrstd="t" o:hr="t" fillcolor="#a0a0a0" stroked="f"/>
        </w:pict>
      </w:r>
      <w:r w:rsidR="002C0399" w:rsidRPr="00AB766B">
        <w:rPr>
          <w:rFonts w:eastAsia="Calibri"/>
          <w:sz w:val="28"/>
          <w:szCs w:val="28"/>
          <w:shd w:val="clear" w:color="auto" w:fill="FFFFFF"/>
        </w:rPr>
        <w:t>Collapse of the Interstate 5 Skagit River Bridge Following a Strike by an Oversize Combination</w:t>
      </w:r>
    </w:p>
    <w:p w14:paraId="68286B2C" w14:textId="204B1B38" w:rsidR="002C0399" w:rsidRPr="00AB766B" w:rsidRDefault="004C1720" w:rsidP="1D026861">
      <w:pPr>
        <w:autoSpaceDE w:val="0"/>
        <w:autoSpaceDN w:val="0"/>
        <w:adjustRightInd w:val="0"/>
        <w:spacing w:after="0" w:line="240" w:lineRule="auto"/>
        <w:rPr>
          <w:rFonts w:eastAsia="Calibri"/>
          <w:sz w:val="24"/>
          <w:szCs w:val="24"/>
          <w:shd w:val="clear" w:color="auto" w:fill="FFFFFF"/>
        </w:rPr>
      </w:pPr>
      <w:r w:rsidRPr="00AB766B">
        <w:rPr>
          <w:rFonts w:eastAsia="Calibri"/>
          <w:sz w:val="24"/>
          <w:szCs w:val="24"/>
          <w:shd w:val="clear" w:color="auto" w:fill="FFFFFF"/>
        </w:rPr>
        <w:t>Mount Vernon, Washington</w:t>
      </w:r>
    </w:p>
    <w:p w14:paraId="71A47250" w14:textId="40801BAE" w:rsidR="002C0399" w:rsidRPr="00AB766B" w:rsidRDefault="004C1720" w:rsidP="1D026861">
      <w:pPr>
        <w:autoSpaceDE w:val="0"/>
        <w:autoSpaceDN w:val="0"/>
        <w:adjustRightInd w:val="0"/>
        <w:spacing w:after="0" w:line="240" w:lineRule="auto"/>
        <w:rPr>
          <w:rFonts w:eastAsia="Calibri"/>
          <w:sz w:val="24"/>
          <w:szCs w:val="24"/>
          <w:shd w:val="clear" w:color="auto" w:fill="FFFFFF"/>
        </w:rPr>
      </w:pPr>
      <w:r w:rsidRPr="00AB766B">
        <w:rPr>
          <w:rFonts w:eastAsia="Calibri"/>
          <w:sz w:val="24"/>
          <w:szCs w:val="24"/>
          <w:shd w:val="clear" w:color="auto" w:fill="FFFFFF"/>
        </w:rPr>
        <w:t>May 23, 2013</w:t>
      </w:r>
    </w:p>
    <w:p w14:paraId="4CC26684" w14:textId="77777777" w:rsidR="002C0399" w:rsidRPr="00AB766B" w:rsidRDefault="002C0399" w:rsidP="002C0399">
      <w:pPr>
        <w:autoSpaceDE w:val="0"/>
        <w:autoSpaceDN w:val="0"/>
        <w:adjustRightInd w:val="0"/>
        <w:spacing w:after="0" w:line="240" w:lineRule="auto"/>
        <w:rPr>
          <w:rFonts w:eastAsia="Calibri" w:cstheme="minorHAnsi"/>
          <w:sz w:val="24"/>
          <w:szCs w:val="24"/>
          <w:shd w:val="clear" w:color="auto" w:fill="FFFFFF"/>
        </w:rPr>
      </w:pPr>
    </w:p>
    <w:p w14:paraId="58E3AEBE" w14:textId="1E4F1519" w:rsidR="002C0399" w:rsidRPr="001F3D1F" w:rsidRDefault="002C0399" w:rsidP="002C0399">
      <w:pPr>
        <w:spacing w:after="0" w:line="240" w:lineRule="auto"/>
        <w:rPr>
          <w:rFonts w:cstheme="minorHAnsi"/>
          <w:sz w:val="24"/>
          <w:szCs w:val="24"/>
        </w:rPr>
      </w:pPr>
      <w:r w:rsidRPr="001F3D1F">
        <w:rPr>
          <w:rFonts w:cstheme="minorHAnsi"/>
          <w:sz w:val="24"/>
          <w:szCs w:val="24"/>
        </w:rPr>
        <w:t xml:space="preserve">This is an excerpt from the full investigative report. </w:t>
      </w:r>
      <w:r w:rsidR="00E11BA0">
        <w:rPr>
          <w:rFonts w:cstheme="minorHAnsi"/>
          <w:b/>
          <w:bCs/>
          <w:sz w:val="24"/>
          <w:szCs w:val="24"/>
        </w:rPr>
        <w:t>This information does not include all the safety issues, findings, and recommendations issued in the report, but instead focuses on those that are directly related to the safety item.</w:t>
      </w:r>
      <w:r w:rsidRPr="001F3D1F">
        <w:rPr>
          <w:rFonts w:cstheme="minorHAnsi"/>
          <w:sz w:val="24"/>
          <w:szCs w:val="24"/>
        </w:rPr>
        <w:t xml:space="preserve"> Read the complete report: </w:t>
      </w:r>
      <w:hyperlink r:id="rId14" w:history="1">
        <w:r w:rsidR="004C1720" w:rsidRPr="001F3D1F">
          <w:rPr>
            <w:rStyle w:val="Hyperlink"/>
            <w:rFonts w:cstheme="minorHAnsi"/>
            <w:sz w:val="24"/>
            <w:szCs w:val="24"/>
          </w:rPr>
          <w:t>https://www.ntsb.gov/investigations/AccidentReports/Reports/HAR1401.pdf</w:t>
        </w:r>
      </w:hyperlink>
    </w:p>
    <w:p w14:paraId="50FDA7CA" w14:textId="60FAC707" w:rsidR="002C0399" w:rsidRPr="001F3D1F" w:rsidRDefault="002C0399" w:rsidP="002C0399">
      <w:pPr>
        <w:spacing w:after="0" w:line="240" w:lineRule="auto"/>
        <w:rPr>
          <w:rFonts w:cstheme="minorHAnsi"/>
          <w:b/>
          <w:bCs/>
          <w:sz w:val="24"/>
          <w:szCs w:val="24"/>
        </w:rPr>
      </w:pPr>
    </w:p>
    <w:p w14:paraId="2E1ADFBA" w14:textId="2B99844B" w:rsidR="002C0399" w:rsidRDefault="00055ECB" w:rsidP="002C0399">
      <w:pPr>
        <w:spacing w:after="0" w:line="240" w:lineRule="auto"/>
        <w:rPr>
          <w:rFonts w:cstheme="minorHAnsi"/>
          <w:b/>
          <w:bCs/>
          <w:sz w:val="24"/>
          <w:szCs w:val="24"/>
        </w:rPr>
      </w:pPr>
      <w:r w:rsidRPr="001F3D1F">
        <w:rPr>
          <w:rFonts w:cstheme="minorHAnsi"/>
          <w:b/>
          <w:bCs/>
          <w:sz w:val="24"/>
          <w:szCs w:val="24"/>
        </w:rPr>
        <w:t>What Happened</w:t>
      </w:r>
    </w:p>
    <w:p w14:paraId="3562D8A9" w14:textId="77777777" w:rsidR="00055ECB" w:rsidRPr="001F3D1F" w:rsidRDefault="00055ECB" w:rsidP="002C0399">
      <w:pPr>
        <w:spacing w:after="0" w:line="240" w:lineRule="auto"/>
        <w:rPr>
          <w:rFonts w:cstheme="minorHAnsi"/>
          <w:b/>
          <w:bCs/>
          <w:sz w:val="24"/>
          <w:szCs w:val="24"/>
        </w:rPr>
      </w:pPr>
    </w:p>
    <w:p w14:paraId="6EA11F3F" w14:textId="463F1EAE" w:rsidR="002C0399" w:rsidRDefault="00A44304" w:rsidP="002C0399">
      <w:pPr>
        <w:spacing w:after="0" w:line="240" w:lineRule="auto"/>
        <w:rPr>
          <w:rFonts w:cstheme="minorHAnsi"/>
          <w:sz w:val="24"/>
          <w:szCs w:val="24"/>
        </w:rPr>
      </w:pPr>
      <w:r w:rsidRPr="001F3D1F">
        <w:rPr>
          <w:rFonts w:cstheme="minorHAnsi"/>
          <w:sz w:val="24"/>
          <w:szCs w:val="24"/>
        </w:rPr>
        <w:t>On Thursday, May 23, 2013, a 2010 Kenworth truck</w:t>
      </w:r>
      <w:r w:rsidR="004C7300">
        <w:rPr>
          <w:rFonts w:cstheme="minorHAnsi"/>
          <w:sz w:val="24"/>
          <w:szCs w:val="24"/>
        </w:rPr>
        <w:t>-</w:t>
      </w:r>
      <w:r w:rsidRPr="001F3D1F">
        <w:rPr>
          <w:rFonts w:cstheme="minorHAnsi"/>
          <w:sz w:val="24"/>
          <w:szCs w:val="24"/>
        </w:rPr>
        <w:t xml:space="preserve">tractor in combination with a 1997 Aspen flatbed semitrailer hauling an oversize load was traveling south on Interstate 5 near Mount Vernon, Washington. The oversize combination vehicle was being led by a pilot/escort vehicle, a 1997 Dodge Ram pickup truck. As the oversize combination vehicle traveled across the I-5 bridge above the Skagit River, its oversize load struck the bridge, damaging the structure. As a result of contact damage to the bridge’s truss structure, span 8 of the 12-span </w:t>
      </w:r>
      <w:proofErr w:type="gramStart"/>
      <w:r w:rsidRPr="001F3D1F">
        <w:rPr>
          <w:rFonts w:cstheme="minorHAnsi"/>
          <w:sz w:val="24"/>
          <w:szCs w:val="24"/>
        </w:rPr>
        <w:t>bridge</w:t>
      </w:r>
      <w:proofErr w:type="gramEnd"/>
      <w:r w:rsidRPr="001F3D1F">
        <w:rPr>
          <w:rFonts w:cstheme="minorHAnsi"/>
          <w:sz w:val="24"/>
          <w:szCs w:val="24"/>
        </w:rPr>
        <w:t xml:space="preserve"> collapsed into the Skagit River. Two passenger vehicles, a southbound 2010 Dodge Ram pickup truck towing a Jayco travel-trailer and a northbound 2013 Subaru XV </w:t>
      </w:r>
      <w:proofErr w:type="spellStart"/>
      <w:r w:rsidRPr="001F3D1F">
        <w:rPr>
          <w:rFonts w:cstheme="minorHAnsi"/>
          <w:sz w:val="24"/>
          <w:szCs w:val="24"/>
        </w:rPr>
        <w:t>Crosstrek</w:t>
      </w:r>
      <w:proofErr w:type="spellEnd"/>
      <w:r w:rsidRPr="001F3D1F">
        <w:rPr>
          <w:rFonts w:cstheme="minorHAnsi"/>
          <w:sz w:val="24"/>
          <w:szCs w:val="24"/>
        </w:rPr>
        <w:t xml:space="preserve">, fell into the river. Eight vehicle occupants were involved in the collapse; three received minor injuries and five were uninjured. </w:t>
      </w:r>
    </w:p>
    <w:p w14:paraId="7E88E494" w14:textId="77777777" w:rsidR="00055ECB" w:rsidRPr="001F3D1F" w:rsidRDefault="00055ECB" w:rsidP="002C0399">
      <w:pPr>
        <w:spacing w:after="0" w:line="240" w:lineRule="auto"/>
        <w:rPr>
          <w:rFonts w:cstheme="minorHAnsi"/>
          <w:sz w:val="24"/>
          <w:szCs w:val="24"/>
        </w:rPr>
      </w:pPr>
    </w:p>
    <w:p w14:paraId="3638A0E9" w14:textId="6B349877" w:rsidR="002C0399" w:rsidRPr="001F3D1F" w:rsidRDefault="00055ECB" w:rsidP="002C0399">
      <w:pPr>
        <w:spacing w:after="0" w:line="240" w:lineRule="auto"/>
        <w:rPr>
          <w:rFonts w:cstheme="minorHAnsi"/>
          <w:b/>
          <w:bCs/>
          <w:sz w:val="24"/>
          <w:szCs w:val="24"/>
        </w:rPr>
      </w:pPr>
      <w:r w:rsidRPr="001F3D1F">
        <w:rPr>
          <w:rFonts w:cstheme="minorHAnsi"/>
          <w:b/>
          <w:bCs/>
          <w:sz w:val="24"/>
          <w:szCs w:val="24"/>
        </w:rPr>
        <w:t xml:space="preserve">Why </w:t>
      </w:r>
      <w:r>
        <w:rPr>
          <w:rFonts w:cstheme="minorHAnsi"/>
          <w:b/>
          <w:bCs/>
          <w:sz w:val="24"/>
          <w:szCs w:val="24"/>
        </w:rPr>
        <w:t>i</w:t>
      </w:r>
      <w:r w:rsidRPr="001F3D1F">
        <w:rPr>
          <w:rFonts w:cstheme="minorHAnsi"/>
          <w:b/>
          <w:bCs/>
          <w:sz w:val="24"/>
          <w:szCs w:val="24"/>
        </w:rPr>
        <w:t>t Happened</w:t>
      </w:r>
    </w:p>
    <w:p w14:paraId="4DE98837" w14:textId="77777777" w:rsidR="002C0399" w:rsidRPr="001F3D1F" w:rsidRDefault="002C0399" w:rsidP="002C0399">
      <w:pPr>
        <w:spacing w:after="0" w:line="240" w:lineRule="auto"/>
        <w:rPr>
          <w:rFonts w:cstheme="minorHAnsi"/>
          <w:b/>
          <w:bCs/>
          <w:sz w:val="24"/>
          <w:szCs w:val="24"/>
        </w:rPr>
      </w:pPr>
    </w:p>
    <w:p w14:paraId="131B819F" w14:textId="6F7B23A0" w:rsidR="002C0399" w:rsidRPr="00055ECB" w:rsidRDefault="00055ECB" w:rsidP="002C0399">
      <w:pPr>
        <w:spacing w:after="0" w:line="240" w:lineRule="auto"/>
        <w:rPr>
          <w:rFonts w:cstheme="minorHAnsi"/>
          <w:b/>
          <w:bCs/>
          <w:color w:val="2F5496" w:themeColor="accent1" w:themeShade="BF"/>
          <w:sz w:val="24"/>
          <w:szCs w:val="24"/>
        </w:rPr>
      </w:pPr>
      <w:r w:rsidRPr="00055ECB">
        <w:rPr>
          <w:rFonts w:cstheme="minorHAnsi"/>
          <w:b/>
          <w:bCs/>
          <w:color w:val="2F5496" w:themeColor="accent1" w:themeShade="BF"/>
          <w:sz w:val="24"/>
          <w:szCs w:val="24"/>
        </w:rPr>
        <w:t>Probable Cause:</w:t>
      </w:r>
    </w:p>
    <w:p w14:paraId="6D3201BD" w14:textId="2B5662AA" w:rsidR="00A44304" w:rsidRPr="001F3D1F" w:rsidRDefault="00A44304" w:rsidP="00055ECB">
      <w:pPr>
        <w:spacing w:after="0" w:line="240" w:lineRule="auto"/>
        <w:rPr>
          <w:rFonts w:cstheme="minorHAnsi"/>
          <w:b/>
          <w:bCs/>
          <w:sz w:val="24"/>
          <w:szCs w:val="24"/>
        </w:rPr>
      </w:pPr>
      <w:r w:rsidRPr="00C463F8">
        <w:rPr>
          <w:rFonts w:cstheme="minorHAnsi"/>
          <w:sz w:val="24"/>
          <w:szCs w:val="24"/>
          <w:shd w:val="clear" w:color="auto" w:fill="FFFFFF"/>
        </w:rPr>
        <w:t>The probable cause of the Interstate 5 Skagit River Bridge span collapse was a strike to the bridge structure by an oversize combination vehicle that failed to travel in a lane with adequate overhead clearance due to deficiencies in the interdependent system of safeguards for oversize load movements. These deficiencies included (1) insufficient route planning by Mullen Trucking LP and the oversize combination vehicle driver; (2) failure of the certified pilot/escort vehicle driver to perform required duties and to communicate potential hazards, due in part to distraction caused by cell phone use; and (3) inadequate evaluation of oversize load permit requests and no provision of low</w:t>
      </w:r>
      <w:r w:rsidR="00C25243">
        <w:rPr>
          <w:rFonts w:cstheme="minorHAnsi"/>
          <w:sz w:val="24"/>
          <w:szCs w:val="24"/>
          <w:shd w:val="clear" w:color="auto" w:fill="FFFFFF"/>
        </w:rPr>
        <w:noBreakHyphen/>
      </w:r>
      <w:r w:rsidRPr="00C463F8">
        <w:rPr>
          <w:rFonts w:cstheme="minorHAnsi"/>
          <w:sz w:val="24"/>
          <w:szCs w:val="24"/>
          <w:shd w:val="clear" w:color="auto" w:fill="FFFFFF"/>
        </w:rPr>
        <w:t>clearance warning signs in advance of the bridge by the Washington State Department of Transportation.</w:t>
      </w:r>
    </w:p>
    <w:p w14:paraId="3E5D2DC2" w14:textId="6212A929" w:rsidR="002C0399" w:rsidRPr="001F3D1F" w:rsidRDefault="00B4410E" w:rsidP="00B25AF6">
      <w:pPr>
        <w:spacing w:after="0" w:line="240" w:lineRule="auto"/>
        <w:rPr>
          <w:rFonts w:cstheme="minorHAnsi"/>
          <w:b/>
          <w:bCs/>
          <w:sz w:val="24"/>
          <w:szCs w:val="24"/>
        </w:rPr>
      </w:pPr>
      <w:r w:rsidRPr="00B4410E">
        <w:rPr>
          <w:rFonts w:cstheme="minorHAnsi"/>
          <w:noProof/>
          <w:sz w:val="24"/>
          <w:szCs w:val="24"/>
        </w:rPr>
        <w:pict w14:anchorId="00F06370">
          <v:rect id="_x0000_i1025" alt="" style="width:468pt;height:.05pt;mso-width-percent:0;mso-height-percent:0;mso-width-percent:0;mso-height-percent:0" o:hralign="center" o:hrstd="t" o:hr="t" fillcolor="#a0a0a0" stroked="f"/>
        </w:pict>
      </w:r>
    </w:p>
    <w:sectPr w:rsidR="002C0399" w:rsidRPr="001F3D1F">
      <w:headerReference w:type="default" r:id="rId15"/>
      <w:footerReference w:type="even"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6E463" w14:textId="77777777" w:rsidR="00B4410E" w:rsidRDefault="00B4410E" w:rsidP="00C04B72">
      <w:pPr>
        <w:spacing w:after="0" w:line="240" w:lineRule="auto"/>
      </w:pPr>
      <w:r>
        <w:separator/>
      </w:r>
    </w:p>
  </w:endnote>
  <w:endnote w:type="continuationSeparator" w:id="0">
    <w:p w14:paraId="03240206" w14:textId="77777777" w:rsidR="00B4410E" w:rsidRDefault="00B4410E" w:rsidP="00C04B72">
      <w:pPr>
        <w:spacing w:after="0" w:line="240" w:lineRule="auto"/>
      </w:pPr>
      <w:r>
        <w:continuationSeparator/>
      </w:r>
    </w:p>
  </w:endnote>
  <w:endnote w:type="continuationNotice" w:id="1">
    <w:p w14:paraId="7E9D64ED" w14:textId="77777777" w:rsidR="00B4410E" w:rsidRDefault="00B441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1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278396"/>
      <w:docPartObj>
        <w:docPartGallery w:val="Page Numbers (Bottom of Page)"/>
        <w:docPartUnique/>
      </w:docPartObj>
    </w:sdtPr>
    <w:sdtContent>
      <w:p w14:paraId="1E3AD2C5" w14:textId="15AF47B0" w:rsidR="00AB766B" w:rsidRDefault="00AB766B" w:rsidP="00735FD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8E95FC4" w14:textId="77777777" w:rsidR="00AB766B" w:rsidRDefault="00AB76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697974675"/>
      <w:docPartObj>
        <w:docPartGallery w:val="Page Numbers (Bottom of Page)"/>
        <w:docPartUnique/>
      </w:docPartObj>
    </w:sdtPr>
    <w:sdtContent>
      <w:p w14:paraId="4A3A259B" w14:textId="751F6FB7" w:rsidR="00AB766B" w:rsidRDefault="00AB766B" w:rsidP="00735FD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77C6F459" w14:textId="31F367B1" w:rsidR="00AB766B" w:rsidRDefault="00AB766B">
    <w:pPr>
      <w:pStyle w:val="Footer"/>
    </w:pPr>
    <w:r>
      <w:t>ntsb.gov/</w:t>
    </w:r>
    <w:proofErr w:type="spellStart"/>
    <w:r>
      <w:t>mwl</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AD3E8" w14:textId="77777777" w:rsidR="00B4410E" w:rsidRDefault="00B4410E" w:rsidP="00C04B72">
      <w:pPr>
        <w:spacing w:after="0" w:line="240" w:lineRule="auto"/>
      </w:pPr>
      <w:r>
        <w:separator/>
      </w:r>
    </w:p>
  </w:footnote>
  <w:footnote w:type="continuationSeparator" w:id="0">
    <w:p w14:paraId="23113584" w14:textId="77777777" w:rsidR="00B4410E" w:rsidRDefault="00B4410E" w:rsidP="00C04B72">
      <w:pPr>
        <w:spacing w:after="0" w:line="240" w:lineRule="auto"/>
      </w:pPr>
      <w:r>
        <w:continuationSeparator/>
      </w:r>
    </w:p>
  </w:footnote>
  <w:footnote w:type="continuationNotice" w:id="1">
    <w:p w14:paraId="14D47FD4" w14:textId="77777777" w:rsidR="00B4410E" w:rsidRDefault="00B4410E">
      <w:pPr>
        <w:spacing w:after="0" w:line="240" w:lineRule="auto"/>
      </w:pPr>
    </w:p>
  </w:footnote>
  <w:footnote w:id="2">
    <w:p w14:paraId="7213C0EA" w14:textId="671B9660" w:rsidR="00C04B72" w:rsidRDefault="00C04B72">
      <w:pPr>
        <w:pStyle w:val="FootnoteText"/>
      </w:pPr>
      <w:r>
        <w:rPr>
          <w:rStyle w:val="FootnoteReference"/>
        </w:rPr>
        <w:footnoteRef/>
      </w:r>
      <w:r>
        <w:t xml:space="preserve"> </w:t>
      </w:r>
      <w:r w:rsidRPr="00C04B72">
        <w:rPr>
          <w:rFonts w:cstheme="minorHAnsi"/>
        </w:rPr>
        <w:t xml:space="preserve">A </w:t>
      </w:r>
      <w:r w:rsidR="00393689">
        <w:rPr>
          <w:rFonts w:cstheme="minorHAnsi"/>
          <w:color w:val="333333"/>
          <w:shd w:val="clear" w:color="auto" w:fill="FFFFFF"/>
        </w:rPr>
        <w:t>g</w:t>
      </w:r>
      <w:r w:rsidR="00393689" w:rsidRPr="00C04B72">
        <w:rPr>
          <w:rFonts w:cstheme="minorHAnsi"/>
          <w:color w:val="333333"/>
          <w:shd w:val="clear" w:color="auto" w:fill="FFFFFF"/>
        </w:rPr>
        <w:t xml:space="preserve">ore </w:t>
      </w:r>
      <w:r w:rsidRPr="00C04B72">
        <w:rPr>
          <w:rFonts w:cstheme="minorHAnsi"/>
          <w:color w:val="333333"/>
          <w:shd w:val="clear" w:color="auto" w:fill="FFFFFF"/>
        </w:rPr>
        <w:t>is a boundary intended to help organize and protect traffic when vehicles enter and exit roadways</w:t>
      </w:r>
      <w:r>
        <w:rPr>
          <w:rFonts w:cstheme="minorHAnsi"/>
          <w:color w:val="333333"/>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26D45" w14:textId="7C07DDBB" w:rsidR="00AB766B" w:rsidRPr="00AB766B" w:rsidRDefault="00AB766B" w:rsidP="00AB766B">
    <w:pPr>
      <w:pStyle w:val="Header"/>
      <w:tabs>
        <w:tab w:val="clear" w:pos="4680"/>
      </w:tabs>
      <w:rPr>
        <w:rFonts w:ascii="Calibri" w:eastAsia="Calibri" w:hAnsi="Calibri" w:cs="Calibri"/>
        <w:b/>
        <w:bCs/>
      </w:rPr>
    </w:pPr>
    <w:r w:rsidRPr="002A0E15">
      <w:t xml:space="preserve">2021–2022 </w:t>
    </w:r>
    <w:r>
      <w:t>NTSB MWL</w:t>
    </w:r>
    <w:r w:rsidRPr="002A0E15">
      <w:t xml:space="preserve"> Advocacy Toolkit</w:t>
    </w:r>
    <w:r>
      <w:rPr>
        <w:rFonts w:ascii="Calibri" w:eastAsia="Calibri" w:hAnsi="Calibri" w:cs="Calibri"/>
        <w:b/>
        <w:bCs/>
      </w:rPr>
      <w:tab/>
    </w:r>
    <w:r w:rsidRPr="007337C9">
      <w:rPr>
        <w:rFonts w:ascii="Calibri" w:eastAsia="Calibri" w:hAnsi="Calibri" w:cs="Calibri"/>
        <w:b/>
        <w:bCs/>
      </w:rPr>
      <w:t xml:space="preserve">Appendix </w:t>
    </w:r>
    <w:r>
      <w:rPr>
        <w:rFonts w:ascii="Calibri" w:eastAsia="Calibri" w:hAnsi="Calibri" w:cs="Calibri"/>
        <w:b/>
        <w:bCs/>
      </w:rPr>
      <w:t>B</w:t>
    </w:r>
    <w:r w:rsidRPr="00F2244F">
      <w:rPr>
        <w:rFonts w:ascii="Calibri" w:eastAsia="Calibri" w:hAnsi="Calibri" w:cs="Calibri"/>
        <w:b/>
        <w:bCs/>
      </w:rPr>
      <w:t xml:space="preserve"> – Investigation Summaries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D5C7A"/>
    <w:multiLevelType w:val="hybridMultilevel"/>
    <w:tmpl w:val="1A3A8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66F7E"/>
    <w:multiLevelType w:val="hybridMultilevel"/>
    <w:tmpl w:val="A828A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93AF9"/>
    <w:multiLevelType w:val="hybridMultilevel"/>
    <w:tmpl w:val="54EC5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658F8"/>
    <w:multiLevelType w:val="hybridMultilevel"/>
    <w:tmpl w:val="B14EA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B31016"/>
    <w:multiLevelType w:val="hybridMultilevel"/>
    <w:tmpl w:val="ADBED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DF4B36"/>
    <w:multiLevelType w:val="hybridMultilevel"/>
    <w:tmpl w:val="3E12A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9138A"/>
    <w:multiLevelType w:val="hybridMultilevel"/>
    <w:tmpl w:val="74EAC3D6"/>
    <w:lvl w:ilvl="0" w:tplc="28D2660C">
      <w:start w:val="1"/>
      <w:numFmt w:val="decimal"/>
      <w:lvlText w:val="(%1)"/>
      <w:lvlJc w:val="left"/>
      <w:pPr>
        <w:ind w:left="720" w:hanging="360"/>
      </w:pPr>
      <w:rPr>
        <w:rFonts w:cstheme="minorBidi"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C179E2"/>
    <w:multiLevelType w:val="hybridMultilevel"/>
    <w:tmpl w:val="8948F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356D89"/>
    <w:multiLevelType w:val="hybridMultilevel"/>
    <w:tmpl w:val="45E25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A312E2"/>
    <w:multiLevelType w:val="hybridMultilevel"/>
    <w:tmpl w:val="2F78626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276E8"/>
    <w:multiLevelType w:val="hybridMultilevel"/>
    <w:tmpl w:val="82FEC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935435"/>
    <w:multiLevelType w:val="hybridMultilevel"/>
    <w:tmpl w:val="E8FC9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F3311A"/>
    <w:multiLevelType w:val="hybridMultilevel"/>
    <w:tmpl w:val="CC903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434DDD"/>
    <w:multiLevelType w:val="hybridMultilevel"/>
    <w:tmpl w:val="AF305C9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A5C6659"/>
    <w:multiLevelType w:val="hybridMultilevel"/>
    <w:tmpl w:val="57D85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E57C46"/>
    <w:multiLevelType w:val="hybridMultilevel"/>
    <w:tmpl w:val="C7A6D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A97494"/>
    <w:multiLevelType w:val="hybridMultilevel"/>
    <w:tmpl w:val="51BC1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8024B7"/>
    <w:multiLevelType w:val="hybridMultilevel"/>
    <w:tmpl w:val="7130C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534458"/>
    <w:multiLevelType w:val="hybridMultilevel"/>
    <w:tmpl w:val="4BE859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961AD1"/>
    <w:multiLevelType w:val="hybridMultilevel"/>
    <w:tmpl w:val="FD1E0712"/>
    <w:lvl w:ilvl="0" w:tplc="0552902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833F5"/>
    <w:multiLevelType w:val="hybridMultilevel"/>
    <w:tmpl w:val="15F26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06769"/>
    <w:multiLevelType w:val="hybridMultilevel"/>
    <w:tmpl w:val="F12A649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2" w15:restartNumberingAfterBreak="0">
    <w:nsid w:val="6CA826C5"/>
    <w:multiLevelType w:val="hybridMultilevel"/>
    <w:tmpl w:val="29EC9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8E50E1"/>
    <w:multiLevelType w:val="hybridMultilevel"/>
    <w:tmpl w:val="7E120050"/>
    <w:lvl w:ilvl="0" w:tplc="0552902A">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65F6E9A"/>
    <w:multiLevelType w:val="hybridMultilevel"/>
    <w:tmpl w:val="BBCE5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3"/>
  </w:num>
  <w:num w:numId="3">
    <w:abstractNumId w:val="19"/>
  </w:num>
  <w:num w:numId="4">
    <w:abstractNumId w:val="24"/>
  </w:num>
  <w:num w:numId="5">
    <w:abstractNumId w:val="15"/>
  </w:num>
  <w:num w:numId="6">
    <w:abstractNumId w:val="10"/>
  </w:num>
  <w:num w:numId="7">
    <w:abstractNumId w:val="13"/>
  </w:num>
  <w:num w:numId="8">
    <w:abstractNumId w:val="7"/>
  </w:num>
  <w:num w:numId="9">
    <w:abstractNumId w:val="22"/>
  </w:num>
  <w:num w:numId="10">
    <w:abstractNumId w:val="8"/>
  </w:num>
  <w:num w:numId="11">
    <w:abstractNumId w:val="3"/>
  </w:num>
  <w:num w:numId="12">
    <w:abstractNumId w:val="0"/>
  </w:num>
  <w:num w:numId="13">
    <w:abstractNumId w:val="5"/>
  </w:num>
  <w:num w:numId="14">
    <w:abstractNumId w:val="21"/>
  </w:num>
  <w:num w:numId="15">
    <w:abstractNumId w:val="16"/>
  </w:num>
  <w:num w:numId="16">
    <w:abstractNumId w:val="12"/>
  </w:num>
  <w:num w:numId="17">
    <w:abstractNumId w:val="4"/>
  </w:num>
  <w:num w:numId="18">
    <w:abstractNumId w:val="18"/>
  </w:num>
  <w:num w:numId="19">
    <w:abstractNumId w:val="17"/>
  </w:num>
  <w:num w:numId="20">
    <w:abstractNumId w:val="9"/>
  </w:num>
  <w:num w:numId="21">
    <w:abstractNumId w:val="1"/>
  </w:num>
  <w:num w:numId="22">
    <w:abstractNumId w:val="11"/>
  </w:num>
  <w:num w:numId="23">
    <w:abstractNumId w:val="6"/>
  </w:num>
  <w:num w:numId="24">
    <w:abstractNumId w:val="2"/>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DCD"/>
    <w:rsid w:val="0001137B"/>
    <w:rsid w:val="00027665"/>
    <w:rsid w:val="00031B19"/>
    <w:rsid w:val="00055ECB"/>
    <w:rsid w:val="00064D3F"/>
    <w:rsid w:val="000C3E0D"/>
    <w:rsid w:val="000D04B9"/>
    <w:rsid w:val="00127E1C"/>
    <w:rsid w:val="00155139"/>
    <w:rsid w:val="0019065B"/>
    <w:rsid w:val="00194520"/>
    <w:rsid w:val="001C74F7"/>
    <w:rsid w:val="001F3D1F"/>
    <w:rsid w:val="00204A0A"/>
    <w:rsid w:val="00225807"/>
    <w:rsid w:val="00231F64"/>
    <w:rsid w:val="00286BAC"/>
    <w:rsid w:val="002C0399"/>
    <w:rsid w:val="002C1EC4"/>
    <w:rsid w:val="002E4D84"/>
    <w:rsid w:val="00312524"/>
    <w:rsid w:val="003254FB"/>
    <w:rsid w:val="00334D6F"/>
    <w:rsid w:val="00342AF0"/>
    <w:rsid w:val="00393689"/>
    <w:rsid w:val="003A091F"/>
    <w:rsid w:val="003A51C8"/>
    <w:rsid w:val="003B2408"/>
    <w:rsid w:val="003E0084"/>
    <w:rsid w:val="00417B25"/>
    <w:rsid w:val="0042133A"/>
    <w:rsid w:val="004B34FD"/>
    <w:rsid w:val="004C1720"/>
    <w:rsid w:val="004C7300"/>
    <w:rsid w:val="005C26FD"/>
    <w:rsid w:val="006306A1"/>
    <w:rsid w:val="0069566A"/>
    <w:rsid w:val="006A57C6"/>
    <w:rsid w:val="007205CD"/>
    <w:rsid w:val="0075611E"/>
    <w:rsid w:val="0078387B"/>
    <w:rsid w:val="0078444B"/>
    <w:rsid w:val="007979D6"/>
    <w:rsid w:val="007C3B02"/>
    <w:rsid w:val="007E17B1"/>
    <w:rsid w:val="00855A7D"/>
    <w:rsid w:val="00871D71"/>
    <w:rsid w:val="00887A4D"/>
    <w:rsid w:val="008905C2"/>
    <w:rsid w:val="00896A5D"/>
    <w:rsid w:val="008A24C5"/>
    <w:rsid w:val="008B5BF1"/>
    <w:rsid w:val="008E4590"/>
    <w:rsid w:val="00913BB2"/>
    <w:rsid w:val="00983464"/>
    <w:rsid w:val="00984F06"/>
    <w:rsid w:val="009922FD"/>
    <w:rsid w:val="009C460F"/>
    <w:rsid w:val="00A31FBA"/>
    <w:rsid w:val="00A36EC0"/>
    <w:rsid w:val="00A44304"/>
    <w:rsid w:val="00A90155"/>
    <w:rsid w:val="00AA19EF"/>
    <w:rsid w:val="00AB766B"/>
    <w:rsid w:val="00AE19C6"/>
    <w:rsid w:val="00AF38BD"/>
    <w:rsid w:val="00B175FC"/>
    <w:rsid w:val="00B17DCD"/>
    <w:rsid w:val="00B25AF6"/>
    <w:rsid w:val="00B37659"/>
    <w:rsid w:val="00B4410E"/>
    <w:rsid w:val="00B471FB"/>
    <w:rsid w:val="00B6715E"/>
    <w:rsid w:val="00B7688F"/>
    <w:rsid w:val="00C04B72"/>
    <w:rsid w:val="00C25243"/>
    <w:rsid w:val="00C35AF5"/>
    <w:rsid w:val="00C463F8"/>
    <w:rsid w:val="00C863A4"/>
    <w:rsid w:val="00CA0B78"/>
    <w:rsid w:val="00CB1E15"/>
    <w:rsid w:val="00D0598D"/>
    <w:rsid w:val="00D14CBE"/>
    <w:rsid w:val="00D42DB1"/>
    <w:rsid w:val="00E11BA0"/>
    <w:rsid w:val="00E41F18"/>
    <w:rsid w:val="00E629CB"/>
    <w:rsid w:val="00E63067"/>
    <w:rsid w:val="00E70915"/>
    <w:rsid w:val="00EA31BD"/>
    <w:rsid w:val="00EF3838"/>
    <w:rsid w:val="00F34A46"/>
    <w:rsid w:val="00F41E86"/>
    <w:rsid w:val="00F95BFD"/>
    <w:rsid w:val="01F9FAF3"/>
    <w:rsid w:val="04A72426"/>
    <w:rsid w:val="05606AC7"/>
    <w:rsid w:val="064B0900"/>
    <w:rsid w:val="0C6D7648"/>
    <w:rsid w:val="0EECA5EB"/>
    <w:rsid w:val="1088764C"/>
    <w:rsid w:val="1D026861"/>
    <w:rsid w:val="1F999C4C"/>
    <w:rsid w:val="51F0BB0D"/>
    <w:rsid w:val="52687509"/>
    <w:rsid w:val="620483CD"/>
    <w:rsid w:val="6359FE1A"/>
    <w:rsid w:val="64B2DD5F"/>
    <w:rsid w:val="6A2678F7"/>
    <w:rsid w:val="6FD52C76"/>
    <w:rsid w:val="70EB42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1CC705"/>
  <w15:chartTrackingRefBased/>
  <w15:docId w15:val="{83608CC6-1A4B-4B36-8D79-DC6C7221A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B766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17D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7DCD"/>
    <w:rPr>
      <w:rFonts w:ascii="Segoe UI" w:hAnsi="Segoe UI" w:cs="Segoe UI"/>
      <w:sz w:val="18"/>
      <w:szCs w:val="18"/>
    </w:rPr>
  </w:style>
  <w:style w:type="character" w:styleId="Hyperlink">
    <w:name w:val="Hyperlink"/>
    <w:uiPriority w:val="99"/>
    <w:unhideWhenUsed/>
    <w:rsid w:val="00B17DCD"/>
    <w:rPr>
      <w:strike w:val="0"/>
      <w:dstrike w:val="0"/>
      <w:color w:val="0053A0"/>
      <w:u w:val="none"/>
      <w:effect w:val="none"/>
    </w:rPr>
  </w:style>
  <w:style w:type="paragraph" w:styleId="ListParagraph">
    <w:name w:val="List Paragraph"/>
    <w:basedOn w:val="Normal"/>
    <w:uiPriority w:val="34"/>
    <w:qFormat/>
    <w:rsid w:val="00B17DCD"/>
    <w:pPr>
      <w:ind w:left="720"/>
      <w:contextualSpacing/>
    </w:pPr>
  </w:style>
  <w:style w:type="paragraph" w:customStyle="1" w:styleId="Default">
    <w:name w:val="Default"/>
    <w:rsid w:val="00B17DC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UnresolvedMention">
    <w:name w:val="Unresolved Mention"/>
    <w:basedOn w:val="DefaultParagraphFont"/>
    <w:uiPriority w:val="99"/>
    <w:semiHidden/>
    <w:unhideWhenUsed/>
    <w:rsid w:val="00B37659"/>
    <w:rPr>
      <w:color w:val="605E5C"/>
      <w:shd w:val="clear" w:color="auto" w:fill="E1DFDD"/>
    </w:rPr>
  </w:style>
  <w:style w:type="character" w:styleId="FollowedHyperlink">
    <w:name w:val="FollowedHyperlink"/>
    <w:basedOn w:val="DefaultParagraphFont"/>
    <w:uiPriority w:val="99"/>
    <w:semiHidden/>
    <w:unhideWhenUsed/>
    <w:rsid w:val="00B37659"/>
    <w:rPr>
      <w:color w:val="954F72" w:themeColor="followedHyperlink"/>
      <w:u w:val="single"/>
    </w:rPr>
  </w:style>
  <w:style w:type="paragraph" w:styleId="FootnoteText">
    <w:name w:val="footnote text"/>
    <w:basedOn w:val="Normal"/>
    <w:link w:val="FootnoteTextChar"/>
    <w:uiPriority w:val="99"/>
    <w:semiHidden/>
    <w:unhideWhenUsed/>
    <w:rsid w:val="00C04B7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04B72"/>
    <w:rPr>
      <w:sz w:val="20"/>
      <w:szCs w:val="20"/>
    </w:rPr>
  </w:style>
  <w:style w:type="character" w:styleId="FootnoteReference">
    <w:name w:val="footnote reference"/>
    <w:basedOn w:val="DefaultParagraphFont"/>
    <w:uiPriority w:val="99"/>
    <w:semiHidden/>
    <w:unhideWhenUsed/>
    <w:rsid w:val="00C04B72"/>
    <w:rPr>
      <w:vertAlign w:val="superscript"/>
    </w:rPr>
  </w:style>
  <w:style w:type="paragraph" w:styleId="Header">
    <w:name w:val="header"/>
    <w:basedOn w:val="Normal"/>
    <w:link w:val="HeaderChar"/>
    <w:uiPriority w:val="99"/>
    <w:unhideWhenUsed/>
    <w:rsid w:val="007561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611E"/>
  </w:style>
  <w:style w:type="paragraph" w:styleId="Footer">
    <w:name w:val="footer"/>
    <w:basedOn w:val="Normal"/>
    <w:link w:val="FooterChar"/>
    <w:uiPriority w:val="99"/>
    <w:unhideWhenUsed/>
    <w:rsid w:val="007561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611E"/>
  </w:style>
  <w:style w:type="character" w:styleId="CommentReference">
    <w:name w:val="annotation reference"/>
    <w:basedOn w:val="DefaultParagraphFont"/>
    <w:uiPriority w:val="99"/>
    <w:semiHidden/>
    <w:unhideWhenUsed/>
    <w:rsid w:val="003E0084"/>
    <w:rPr>
      <w:sz w:val="16"/>
      <w:szCs w:val="16"/>
    </w:rPr>
  </w:style>
  <w:style w:type="paragraph" w:styleId="CommentText">
    <w:name w:val="annotation text"/>
    <w:basedOn w:val="Normal"/>
    <w:link w:val="CommentTextChar"/>
    <w:uiPriority w:val="99"/>
    <w:semiHidden/>
    <w:unhideWhenUsed/>
    <w:rsid w:val="003E0084"/>
    <w:pPr>
      <w:spacing w:line="240" w:lineRule="auto"/>
    </w:pPr>
    <w:rPr>
      <w:sz w:val="20"/>
      <w:szCs w:val="20"/>
    </w:rPr>
  </w:style>
  <w:style w:type="character" w:customStyle="1" w:styleId="CommentTextChar">
    <w:name w:val="Comment Text Char"/>
    <w:basedOn w:val="DefaultParagraphFont"/>
    <w:link w:val="CommentText"/>
    <w:uiPriority w:val="99"/>
    <w:semiHidden/>
    <w:rsid w:val="003E0084"/>
    <w:rPr>
      <w:sz w:val="20"/>
      <w:szCs w:val="20"/>
    </w:rPr>
  </w:style>
  <w:style w:type="paragraph" w:styleId="CommentSubject">
    <w:name w:val="annotation subject"/>
    <w:basedOn w:val="CommentText"/>
    <w:next w:val="CommentText"/>
    <w:link w:val="CommentSubjectChar"/>
    <w:uiPriority w:val="99"/>
    <w:semiHidden/>
    <w:unhideWhenUsed/>
    <w:rsid w:val="003E0084"/>
    <w:rPr>
      <w:b/>
      <w:bCs/>
    </w:rPr>
  </w:style>
  <w:style w:type="character" w:customStyle="1" w:styleId="CommentSubjectChar">
    <w:name w:val="Comment Subject Char"/>
    <w:basedOn w:val="CommentTextChar"/>
    <w:link w:val="CommentSubject"/>
    <w:uiPriority w:val="99"/>
    <w:semiHidden/>
    <w:rsid w:val="003E0084"/>
    <w:rPr>
      <w:b/>
      <w:bCs/>
      <w:sz w:val="20"/>
      <w:szCs w:val="20"/>
    </w:rPr>
  </w:style>
  <w:style w:type="character" w:styleId="PageNumber">
    <w:name w:val="page number"/>
    <w:basedOn w:val="DefaultParagraphFont"/>
    <w:uiPriority w:val="99"/>
    <w:semiHidden/>
    <w:unhideWhenUsed/>
    <w:rsid w:val="00AB766B"/>
  </w:style>
  <w:style w:type="character" w:customStyle="1" w:styleId="Heading1Char">
    <w:name w:val="Heading 1 Char"/>
    <w:basedOn w:val="DefaultParagraphFont"/>
    <w:link w:val="Heading1"/>
    <w:uiPriority w:val="9"/>
    <w:rsid w:val="00AB766B"/>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17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tsb.gov/investigations/AccidentReports/Reports/HAR1103.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ntsb.gov/investigations/AccidentReports/Reports/HAR2001.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tsb.gov/investigations/AccidentReports/Reports/HAR140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BAA5433365F4E827E15C432E59DDC" ma:contentTypeVersion="9" ma:contentTypeDescription="Create a new document." ma:contentTypeScope="" ma:versionID="577ae96790468815e075a8c1abeff2bd">
  <xsd:schema xmlns:xsd="http://www.w3.org/2001/XMLSchema" xmlns:xs="http://www.w3.org/2001/XMLSchema" xmlns:p="http://schemas.microsoft.com/office/2006/metadata/properties" xmlns:ns2="96845b75-3ff2-4095-8524-470728d9e508" targetNamespace="http://schemas.microsoft.com/office/2006/metadata/properties" ma:root="true" ma:fieldsID="a741a43592b83afd7f59292226589d44" ns2:_="">
    <xsd:import namespace="96845b75-3ff2-4095-8524-470728d9e50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45b75-3ff2-4095-8524-470728d9e5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8E88A-13DF-4265-A8AB-1F7489B2E1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F77A4-EA50-4BA5-9D92-914EF2A309BE}"/>
</file>

<file path=customXml/itemProps3.xml><?xml version="1.0" encoding="utf-8"?>
<ds:datastoreItem xmlns:ds="http://schemas.openxmlformats.org/officeDocument/2006/customXml" ds:itemID="{B9ABF77E-64DC-4EAA-BCBF-E40F30C592CF}">
  <ds:schemaRefs>
    <ds:schemaRef ds:uri="http://schemas.microsoft.com/sharepoint/v3/contenttype/forms"/>
  </ds:schemaRefs>
</ds:datastoreItem>
</file>

<file path=customXml/itemProps4.xml><?xml version="1.0" encoding="utf-8"?>
<ds:datastoreItem xmlns:ds="http://schemas.openxmlformats.org/officeDocument/2006/customXml" ds:itemID="{6AB4756D-D331-4461-A4D3-2BBB5C589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1143</Words>
  <Characters>6519</Characters>
  <Application>Microsoft Office Word</Application>
  <DocSecurity>0</DocSecurity>
  <Lines>54</Lines>
  <Paragraphs>15</Paragraphs>
  <ScaleCrop>false</ScaleCrop>
  <Company/>
  <LinksUpToDate>false</LinksUpToDate>
  <CharactersWithSpaces>7647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Shaw Stephanie</dc:creator>
  <cp:keywords/>
  <dc:description/>
  <cp:lastModifiedBy>Cudemus Jesus</cp:lastModifiedBy>
  <cp:revision>70</cp:revision>
  <dcterms:created xsi:type="dcterms:W3CDTF">2021-03-09T23:42:00Z</dcterms:created>
  <dcterms:modified xsi:type="dcterms:W3CDTF">2021-11-10T14:14:00Z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0x010100D9DBAA5433365F4E827E15C432E59DDC</vt:lpwstr>
  </property>
</Properties>
</file>